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E93921">
      <w:pPr>
        <w:pStyle w:val="Heading1"/>
        <w:rPr>
          <w:color w:val="4F81BD" w:themeColor="accent1"/>
        </w:rPr>
      </w:pPr>
      <w:r>
        <w:rPr>
          <w:color w:val="4F81BD" w:themeColor="accent1"/>
        </w:rPr>
        <w:t>JULY 10-11</w:t>
      </w:r>
      <w:r w:rsidR="00651425" w:rsidRPr="008D5158">
        <w:rPr>
          <w:color w:val="4F81BD" w:themeColor="accent1"/>
        </w:rPr>
        <w:t xml:space="preserve">, </w:t>
      </w:r>
      <w:r w:rsidR="005176B5">
        <w:rPr>
          <w:color w:val="4F81BD" w:themeColor="accent1"/>
        </w:rPr>
        <w:t>2012</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785AF6" w:rsidRDefault="00785AF6" w:rsidP="003547C5">
      <w:pPr>
        <w:rPr>
          <w:sz w:val="24"/>
          <w:szCs w:val="24"/>
        </w:rPr>
      </w:pPr>
      <w:r>
        <w:rPr>
          <w:b/>
          <w:sz w:val="24"/>
          <w:szCs w:val="24"/>
        </w:rPr>
        <w:t>071012-LNPAWG-01:</w:t>
      </w:r>
      <w:r>
        <w:rPr>
          <w:sz w:val="24"/>
          <w:szCs w:val="24"/>
        </w:rPr>
        <w:t xml:space="preserve">  </w:t>
      </w:r>
      <w:proofErr w:type="spellStart"/>
      <w:r>
        <w:rPr>
          <w:color w:val="FF0000"/>
          <w:sz w:val="24"/>
          <w:szCs w:val="24"/>
        </w:rPr>
        <w:t>Neustar</w:t>
      </w:r>
      <w:proofErr w:type="spellEnd"/>
      <w:r>
        <w:rPr>
          <w:sz w:val="24"/>
          <w:szCs w:val="24"/>
        </w:rPr>
        <w:t xml:space="preserve"> will notify the industry via the Cross-Regional</w:t>
      </w:r>
    </w:p>
    <w:p w:rsidR="0039012B" w:rsidRDefault="00785AF6" w:rsidP="00785AF6">
      <w:pPr>
        <w:ind w:left="720"/>
        <w:rPr>
          <w:sz w:val="24"/>
          <w:szCs w:val="24"/>
        </w:rPr>
      </w:pPr>
      <w:proofErr w:type="gramStart"/>
      <w:r>
        <w:rPr>
          <w:sz w:val="24"/>
          <w:szCs w:val="24"/>
        </w:rPr>
        <w:t>distribution</w:t>
      </w:r>
      <w:proofErr w:type="gramEnd"/>
      <w:r>
        <w:rPr>
          <w:sz w:val="24"/>
          <w:szCs w:val="24"/>
        </w:rPr>
        <w:t xml:space="preserve"> that the LNPA WG has agreed to raise the large port notification t</w:t>
      </w:r>
      <w:r w:rsidR="002F7576">
        <w:rPr>
          <w:sz w:val="24"/>
          <w:szCs w:val="24"/>
        </w:rPr>
        <w:t>hreshold to 25K.</w:t>
      </w:r>
    </w:p>
    <w:p w:rsidR="002F7576" w:rsidRDefault="002F7576" w:rsidP="002F7576">
      <w:pPr>
        <w:rPr>
          <w:sz w:val="24"/>
          <w:szCs w:val="24"/>
        </w:rPr>
      </w:pPr>
    </w:p>
    <w:p w:rsidR="00D241CD" w:rsidRDefault="00D241CD" w:rsidP="002F7576">
      <w:pPr>
        <w:rPr>
          <w:sz w:val="24"/>
          <w:szCs w:val="24"/>
        </w:rPr>
      </w:pPr>
      <w:r>
        <w:rPr>
          <w:sz w:val="24"/>
          <w:szCs w:val="24"/>
        </w:rPr>
        <w:tab/>
      </w:r>
      <w:r w:rsidRPr="00D241CD">
        <w:rPr>
          <w:sz w:val="24"/>
          <w:szCs w:val="24"/>
          <w:highlight w:val="yellow"/>
        </w:rPr>
        <w:t>NOTE:  This Action Item has been completed and is closed.</w:t>
      </w:r>
    </w:p>
    <w:p w:rsidR="00D241CD" w:rsidRDefault="00D241CD" w:rsidP="002F7576">
      <w:pPr>
        <w:rPr>
          <w:sz w:val="24"/>
          <w:szCs w:val="24"/>
        </w:rPr>
      </w:pPr>
    </w:p>
    <w:p w:rsidR="002F7576" w:rsidRDefault="002F7576" w:rsidP="002F7576">
      <w:pPr>
        <w:rPr>
          <w:sz w:val="24"/>
          <w:szCs w:val="24"/>
        </w:rPr>
      </w:pPr>
      <w:r>
        <w:rPr>
          <w:b/>
          <w:sz w:val="24"/>
          <w:szCs w:val="24"/>
        </w:rPr>
        <w:t xml:space="preserve">071012-LNPAWG-02:  </w:t>
      </w:r>
      <w:proofErr w:type="spellStart"/>
      <w:r w:rsidRPr="002F7576">
        <w:rPr>
          <w:color w:val="FF0000"/>
          <w:sz w:val="24"/>
          <w:szCs w:val="24"/>
        </w:rPr>
        <w:t>Neustar</w:t>
      </w:r>
      <w:proofErr w:type="spellEnd"/>
      <w:r>
        <w:rPr>
          <w:sz w:val="24"/>
          <w:szCs w:val="24"/>
        </w:rPr>
        <w:t xml:space="preserve"> will </w:t>
      </w:r>
      <w:r w:rsidRPr="002F7576">
        <w:rPr>
          <w:sz w:val="24"/>
          <w:szCs w:val="24"/>
        </w:rPr>
        <w:t xml:space="preserve">update </w:t>
      </w:r>
      <w:r>
        <w:rPr>
          <w:sz w:val="24"/>
          <w:szCs w:val="24"/>
        </w:rPr>
        <w:t>the NANC flows for</w:t>
      </w:r>
      <w:r w:rsidRPr="002F7576">
        <w:rPr>
          <w:sz w:val="24"/>
          <w:szCs w:val="24"/>
        </w:rPr>
        <w:t xml:space="preserve"> Disconnect</w:t>
      </w:r>
      <w:r>
        <w:rPr>
          <w:sz w:val="24"/>
          <w:szCs w:val="24"/>
        </w:rPr>
        <w:t>s</w:t>
      </w:r>
      <w:r w:rsidRPr="002F7576">
        <w:rPr>
          <w:sz w:val="24"/>
          <w:szCs w:val="24"/>
        </w:rPr>
        <w:t xml:space="preserve"> and</w:t>
      </w:r>
    </w:p>
    <w:p w:rsidR="002F7576" w:rsidRPr="002F7576" w:rsidRDefault="002F7576" w:rsidP="002F7576">
      <w:pPr>
        <w:ind w:left="720"/>
        <w:rPr>
          <w:sz w:val="24"/>
          <w:szCs w:val="24"/>
        </w:rPr>
      </w:pPr>
      <w:r w:rsidRPr="002F7576">
        <w:rPr>
          <w:sz w:val="24"/>
          <w:szCs w:val="24"/>
        </w:rPr>
        <w:t>Cancel</w:t>
      </w:r>
      <w:r>
        <w:rPr>
          <w:sz w:val="24"/>
          <w:szCs w:val="24"/>
        </w:rPr>
        <w:t>s based on</w:t>
      </w:r>
      <w:r w:rsidRPr="002F7576">
        <w:rPr>
          <w:sz w:val="24"/>
          <w:szCs w:val="24"/>
        </w:rPr>
        <w:t xml:space="preserve"> revisions</w:t>
      </w:r>
      <w:r>
        <w:rPr>
          <w:sz w:val="24"/>
          <w:szCs w:val="24"/>
        </w:rPr>
        <w:t xml:space="preserve"> agreed to by the LNPA WG</w:t>
      </w:r>
      <w:r w:rsidRPr="002F7576">
        <w:rPr>
          <w:sz w:val="24"/>
          <w:szCs w:val="24"/>
        </w:rPr>
        <w:t xml:space="preserve"> for review at </w:t>
      </w:r>
      <w:r>
        <w:rPr>
          <w:sz w:val="24"/>
          <w:szCs w:val="24"/>
        </w:rPr>
        <w:t xml:space="preserve">the </w:t>
      </w:r>
      <w:r w:rsidRPr="002F7576">
        <w:rPr>
          <w:sz w:val="24"/>
          <w:szCs w:val="24"/>
        </w:rPr>
        <w:t>September 2012</w:t>
      </w:r>
      <w:r>
        <w:rPr>
          <w:sz w:val="24"/>
          <w:szCs w:val="24"/>
        </w:rPr>
        <w:t xml:space="preserve"> LNPA WG</w:t>
      </w:r>
      <w:r w:rsidRPr="002F7576">
        <w:rPr>
          <w:sz w:val="24"/>
          <w:szCs w:val="24"/>
        </w:rPr>
        <w:t xml:space="preserve"> meeting.</w:t>
      </w:r>
    </w:p>
    <w:p w:rsidR="00901E17" w:rsidRDefault="00901E17" w:rsidP="00D70A48">
      <w:pPr>
        <w:rPr>
          <w:b/>
          <w:color w:val="FF0000"/>
          <w:sz w:val="24"/>
          <w:u w:val="single"/>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A812EB" w:rsidRDefault="00A812EB" w:rsidP="001A5AD3">
      <w:pPr>
        <w:rPr>
          <w:sz w:val="24"/>
          <w:szCs w:val="24"/>
        </w:rPr>
      </w:pPr>
      <w:r>
        <w:rPr>
          <w:b/>
          <w:sz w:val="24"/>
          <w:szCs w:val="24"/>
        </w:rPr>
        <w:t>071012-LNPAWG-03:</w:t>
      </w:r>
      <w:r>
        <w:rPr>
          <w:sz w:val="24"/>
          <w:szCs w:val="24"/>
        </w:rPr>
        <w:t xml:space="preserve">  </w:t>
      </w:r>
      <w:r>
        <w:rPr>
          <w:color w:val="FF0000"/>
          <w:sz w:val="24"/>
          <w:szCs w:val="24"/>
        </w:rPr>
        <w:t>Gary Sacra</w:t>
      </w:r>
      <w:r>
        <w:rPr>
          <w:sz w:val="24"/>
          <w:szCs w:val="24"/>
        </w:rPr>
        <w:t>, LNPA WG Co-Chair, will place the following items</w:t>
      </w:r>
    </w:p>
    <w:p w:rsidR="00267684" w:rsidRPr="00A812EB" w:rsidRDefault="00A812EB" w:rsidP="001A5AD3">
      <w:pPr>
        <w:rPr>
          <w:sz w:val="24"/>
          <w:szCs w:val="24"/>
        </w:rPr>
      </w:pPr>
      <w:r>
        <w:rPr>
          <w:sz w:val="24"/>
          <w:szCs w:val="24"/>
        </w:rPr>
        <w:t xml:space="preserve"> </w:t>
      </w:r>
      <w:r>
        <w:rPr>
          <w:sz w:val="24"/>
          <w:szCs w:val="24"/>
        </w:rPr>
        <w:tab/>
      </w:r>
      <w:proofErr w:type="gramStart"/>
      <w:r>
        <w:rPr>
          <w:sz w:val="24"/>
          <w:szCs w:val="24"/>
        </w:rPr>
        <w:t>on</w:t>
      </w:r>
      <w:proofErr w:type="gramEnd"/>
      <w:r>
        <w:rPr>
          <w:sz w:val="24"/>
          <w:szCs w:val="24"/>
        </w:rPr>
        <w:t xml:space="preserve"> the agenda for the September 2012 LNPA WG meeting:</w:t>
      </w:r>
    </w:p>
    <w:p w:rsidR="00A812EB" w:rsidRDefault="00A812EB" w:rsidP="00A812EB">
      <w:pPr>
        <w:pStyle w:val="ListParagraph"/>
        <w:numPr>
          <w:ilvl w:val="0"/>
          <w:numId w:val="22"/>
        </w:numPr>
        <w:rPr>
          <w:rFonts w:ascii="Times New Roman" w:hAnsi="Times New Roman"/>
          <w:szCs w:val="24"/>
        </w:rPr>
      </w:pPr>
      <w:r w:rsidRPr="00A812EB">
        <w:rPr>
          <w:rFonts w:ascii="Times New Roman" w:hAnsi="Times New Roman"/>
          <w:szCs w:val="24"/>
        </w:rPr>
        <w:t xml:space="preserve">Review of the </w:t>
      </w:r>
      <w:r>
        <w:rPr>
          <w:rFonts w:ascii="Times New Roman" w:hAnsi="Times New Roman"/>
          <w:szCs w:val="24"/>
        </w:rPr>
        <w:t>Open/Accepted NANC Change Orders,</w:t>
      </w:r>
    </w:p>
    <w:p w:rsidR="00A812EB" w:rsidRDefault="00A812EB" w:rsidP="00A812EB">
      <w:pPr>
        <w:pStyle w:val="ListParagraph"/>
        <w:numPr>
          <w:ilvl w:val="0"/>
          <w:numId w:val="22"/>
        </w:numPr>
        <w:rPr>
          <w:rFonts w:ascii="Times New Roman" w:hAnsi="Times New Roman"/>
          <w:szCs w:val="24"/>
        </w:rPr>
      </w:pPr>
      <w:r>
        <w:rPr>
          <w:rFonts w:ascii="Times New Roman" w:hAnsi="Times New Roman"/>
          <w:szCs w:val="24"/>
        </w:rPr>
        <w:t>2013 Meeting Schedule,</w:t>
      </w:r>
    </w:p>
    <w:p w:rsidR="00A812EB" w:rsidRPr="00A812EB" w:rsidRDefault="00A812EB" w:rsidP="00A812EB">
      <w:pPr>
        <w:pStyle w:val="ListParagraph"/>
        <w:numPr>
          <w:ilvl w:val="0"/>
          <w:numId w:val="22"/>
        </w:numPr>
        <w:rPr>
          <w:rFonts w:ascii="Times New Roman" w:hAnsi="Times New Roman"/>
          <w:szCs w:val="24"/>
        </w:rPr>
      </w:pPr>
      <w:r>
        <w:rPr>
          <w:rFonts w:ascii="Times New Roman" w:hAnsi="Times New Roman"/>
          <w:szCs w:val="24"/>
        </w:rPr>
        <w:t>2013 SPID Migration Blackout Schedule.</w:t>
      </w:r>
    </w:p>
    <w:p w:rsidR="00A812EB" w:rsidRPr="00267684" w:rsidRDefault="00A812EB" w:rsidP="001A5AD3">
      <w:pPr>
        <w:rPr>
          <w:sz w:val="24"/>
          <w:szCs w:val="24"/>
        </w:rPr>
      </w:pPr>
    </w:p>
    <w:p w:rsidR="001038D7" w:rsidRPr="00484F48" w:rsidRDefault="001038D7">
      <w:pPr>
        <w:rPr>
          <w:color w:val="0000FF"/>
          <w:sz w:val="24"/>
        </w:rPr>
      </w:pPr>
      <w:r w:rsidRPr="00484F48">
        <w:rPr>
          <w:b/>
          <w:color w:val="0000FF"/>
          <w:sz w:val="24"/>
          <w:u w:val="single"/>
        </w:rPr>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lastRenderedPageBreak/>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sidRPr="00901E17">
        <w:rPr>
          <w:b/>
          <w:sz w:val="24"/>
          <w:szCs w:val="24"/>
        </w:rPr>
        <w:t>031511-04:</w:t>
      </w:r>
      <w:r>
        <w:rPr>
          <w:sz w:val="24"/>
          <w:szCs w:val="24"/>
        </w:rPr>
        <w:t xml:space="preserve">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CC3747" w:rsidRDefault="00901E17" w:rsidP="00901E17">
      <w:pPr>
        <w:ind w:firstLine="720"/>
        <w:rPr>
          <w:sz w:val="24"/>
        </w:rPr>
      </w:pPr>
      <w:r>
        <w:rPr>
          <w:color w:val="FF0000"/>
          <w:sz w:val="24"/>
        </w:rPr>
        <w:t>July 10-11</w:t>
      </w:r>
      <w:r w:rsidR="00CC3747">
        <w:rPr>
          <w:color w:val="FF0000"/>
          <w:sz w:val="24"/>
        </w:rPr>
        <w:t>, 2012</w:t>
      </w:r>
      <w:r w:rsidR="00D523D4">
        <w:rPr>
          <w:color w:val="FF0000"/>
          <w:sz w:val="24"/>
        </w:rPr>
        <w:t xml:space="preserve"> meeting update: </w:t>
      </w:r>
      <w:r w:rsidR="00D523D4">
        <w:rPr>
          <w:sz w:val="24"/>
        </w:rPr>
        <w:t xml:space="preserve"> Item remains Open.</w:t>
      </w:r>
    </w:p>
    <w:p w:rsidR="00426737" w:rsidRDefault="00426737" w:rsidP="00426737">
      <w:pPr>
        <w:rPr>
          <w:sz w:val="24"/>
        </w:rPr>
      </w:pPr>
    </w:p>
    <w:sectPr w:rsidR="00426737" w:rsidSect="0065043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BB" w:rsidRDefault="00CF5EBB">
      <w:r>
        <w:separator/>
      </w:r>
    </w:p>
  </w:endnote>
  <w:endnote w:type="continuationSeparator" w:id="0">
    <w:p w:rsidR="00CF5EBB" w:rsidRDefault="00CF5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0259F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0259F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D241CD">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BB" w:rsidRDefault="00CF5EBB">
      <w:r>
        <w:separator/>
      </w:r>
    </w:p>
  </w:footnote>
  <w:footnote w:type="continuationSeparator" w:id="0">
    <w:p w:rsidR="00CF5EBB" w:rsidRDefault="00CF5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6">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outline w:val="0"/>
        <w:shadow w:val="0"/>
        <w:emboss w:val="0"/>
        <w:imprint w:val="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0"/>
  </w:num>
  <w:num w:numId="3">
    <w:abstractNumId w:val="7"/>
  </w:num>
  <w:num w:numId="4">
    <w:abstractNumId w:val="15"/>
  </w:num>
  <w:num w:numId="5">
    <w:abstractNumId w:val="19"/>
  </w:num>
  <w:num w:numId="6">
    <w:abstractNumId w:val="4"/>
  </w:num>
  <w:num w:numId="7">
    <w:abstractNumId w:val="0"/>
  </w:num>
  <w:num w:numId="8">
    <w:abstractNumId w:val="3"/>
  </w:num>
  <w:num w:numId="9">
    <w:abstractNumId w:val="13"/>
  </w:num>
  <w:num w:numId="10">
    <w:abstractNumId w:val="11"/>
  </w:num>
  <w:num w:numId="11">
    <w:abstractNumId w:val="12"/>
  </w:num>
  <w:num w:numId="12">
    <w:abstractNumId w:val="17"/>
  </w:num>
  <w:num w:numId="13">
    <w:abstractNumId w:val="18"/>
  </w:num>
  <w:num w:numId="14">
    <w:abstractNumId w:val="6"/>
  </w:num>
  <w:num w:numId="15">
    <w:abstractNumId w:val="1"/>
  </w:num>
  <w:num w:numId="16">
    <w:abstractNumId w:val="5"/>
  </w:num>
  <w:num w:numId="17">
    <w:abstractNumId w:val="8"/>
  </w:num>
  <w:num w:numId="18">
    <w:abstractNumId w:val="20"/>
  </w:num>
  <w:num w:numId="19">
    <w:abstractNumId w:val="2"/>
  </w:num>
  <w:num w:numId="20">
    <w:abstractNumId w:val="16"/>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9FB"/>
    <w:rsid w:val="00025FB5"/>
    <w:rsid w:val="0002634F"/>
    <w:rsid w:val="0003117A"/>
    <w:rsid w:val="000325DA"/>
    <w:rsid w:val="00034012"/>
    <w:rsid w:val="00034C8F"/>
    <w:rsid w:val="000363C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2F7576"/>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6682"/>
    <w:rsid w:val="00426737"/>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A7011"/>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39E8"/>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85AF6"/>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1016"/>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158"/>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FFF"/>
    <w:rsid w:val="00BE4666"/>
    <w:rsid w:val="00BF404C"/>
    <w:rsid w:val="00BF51A6"/>
    <w:rsid w:val="00BF5F52"/>
    <w:rsid w:val="00BF5F57"/>
    <w:rsid w:val="00BF61F3"/>
    <w:rsid w:val="00C01ED7"/>
    <w:rsid w:val="00C03E0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3921"/>
    <w:rsid w:val="00E959A1"/>
    <w:rsid w:val="00E96A5B"/>
    <w:rsid w:val="00E97508"/>
    <w:rsid w:val="00EA1F40"/>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C78B-CBB1-4741-BC1A-C98EE130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9</cp:revision>
  <cp:lastPrinted>2004-08-25T15:18:00Z</cp:lastPrinted>
  <dcterms:created xsi:type="dcterms:W3CDTF">2012-07-31T00:47:00Z</dcterms:created>
  <dcterms:modified xsi:type="dcterms:W3CDTF">2012-07-31T15:51:00Z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